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Bollnäs kommunfullmäktige</w:t>
      </w:r>
    </w:p>
    <w:p>
      <w:pPr>
        <w:pStyle w:val="Heading1"/>
      </w:pPr>
      <w:r>
        <w:t xml:space="preserve">Kvalitet och trygghet i Bollnäs äldreomsorg – rekrytering, kontinuitet och valfrihet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Bollnäs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Vård och omsorg är den största sysselsättningsbranschen i Bollnäs (över 25 % av arbetande). Personalbrist är en återkommande utmaning. Historiskt har delade turer i hemtjänsten kritiserats hårt för att skapa problem för personal, särskilt ensamstående föräldrar. Antalet personer över 80 år beräknas öka med cirka 900 personer fram till 2036 enligt tidigare kommunala utredningar.</w:t>
      </w:r>
    </w:p>
    <w:p>
      <w:pPr>
        <w:spacing w:after="100"/>
      </w:pPr>
      <w:r>
        <w:t xml:space="preserve">Rekrytering av vikarier har ibland lett till olämpliga anställningar enligt utredningar. Kvalitet och kontinuitet i både särskilt boende och hemtjänst är avgörande för de äldre i hela kommunen – från Bollnäs tätort till glesbygden. Tidigare enkäter till äldre har visat på behov av förbättringar.</w:t>
      </w:r>
    </w:p>
    <w:p>
      <w:pPr>
        <w:spacing w:after="100"/>
      </w:pPr>
      <w:r>
        <w:t xml:space="preserve">Moderaterna anser att äldre i Bollnäs har rätt till trygghet, kontinuitet och valfrihet oavsett var de bor. Konkreta åtgärder: förbättrade arbetsvillkor, schemaläggning, valfrihet enligt LOV där möjligt, trainee-program och långsiktig planering för den demografiska utvecklingen.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Bollnäs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socialnämnden i uppdrag att ta fram en rekryterings- och kompetensförsörjningsstrategi för äldreomsorgen med konkreta mål för bemanning, kontinuitet och minskad personalomsättning 2027–2030.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utreda och införa ökad valfrihet i hemtjänsten enligt LOV-modell där det är möjligt, för att förbättra kvalitet och kontinuitet för de äldre.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avsätta medel i budget 2027 för förbättrade arbetsvillkor, fortbildning, schemaläggning enligt personalens önskemål och eventuell äldrelots- eller kuratorsfunktion.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säkerställa att all personal har tillgång till fungerande tekniska hjälpmedel och att incidentrapportering och kvalitetsuppföljning systematiseras och redovisas till fullmäktige.</w:t>
      </w:r>
    </w:p>
    <w:p>
      <w:pPr>
        <w:spacing w:before="360"/>
      </w:pPr>
    </w:p>
    <w:p>
      <w:r>
        <w:t xml:space="preserve">Bollnäs,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Bollnäs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2026-06-06T01:48:19.738Z</dcterms:created>
  <dcterms:modified xsi:type="dcterms:W3CDTF">2026-06-06T01:48:19.738Z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